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5062" w14:textId="77777777" w:rsidR="000415E1" w:rsidRPr="000415E1" w:rsidRDefault="000415E1" w:rsidP="000415E1">
      <w:pPr>
        <w:shd w:val="clear" w:color="auto" w:fill="FFFFFF"/>
        <w:spacing w:line="240" w:lineRule="auto"/>
        <w:jc w:val="center"/>
        <w:outlineLvl w:val="0"/>
        <w:rPr>
          <w:rFonts w:ascii="Arial" w:eastAsia="Times New Roman" w:hAnsi="Arial" w:cs="Arial"/>
          <w:color w:val="6E5E4C"/>
          <w:kern w:val="36"/>
          <w:sz w:val="45"/>
          <w:szCs w:val="45"/>
          <w:lang w:eastAsia="fr-FR"/>
          <w14:ligatures w14:val="none"/>
        </w:rPr>
      </w:pPr>
      <w:r w:rsidRPr="000415E1">
        <w:rPr>
          <w:rFonts w:ascii="Arial" w:eastAsia="Times New Roman" w:hAnsi="Arial" w:cs="Arial"/>
          <w:color w:val="6E5E4C"/>
          <w:kern w:val="36"/>
          <w:sz w:val="45"/>
          <w:szCs w:val="45"/>
          <w:lang w:eastAsia="fr-FR"/>
          <w14:ligatures w14:val="none"/>
        </w:rPr>
        <w:t>CONDITIONS GENERALES DE VENTE</w:t>
      </w:r>
    </w:p>
    <w:p w14:paraId="41D29685" w14:textId="6EBC2C92"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br/>
        <w:t>Champ d’application et opposabilité des conditions générales</w:t>
      </w:r>
    </w:p>
    <w:p w14:paraId="46E53AC4" w14:textId="6AB0F5EA"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Les conditions générales de prestations de services de la micro-entreprise </w:t>
      </w:r>
      <w:r>
        <w:rPr>
          <w:rFonts w:ascii="Open Sans" w:eastAsia="Times New Roman" w:hAnsi="Open Sans" w:cs="Open Sans"/>
          <w:color w:val="666666"/>
          <w:kern w:val="0"/>
          <w:sz w:val="21"/>
          <w:szCs w:val="21"/>
          <w:lang w:eastAsia="fr-FR"/>
          <w14:ligatures w14:val="none"/>
        </w:rPr>
        <w:t xml:space="preserve">Hélène DEMEYERE </w:t>
      </w:r>
      <w:r w:rsidRPr="000415E1">
        <w:rPr>
          <w:rFonts w:ascii="Open Sans" w:eastAsia="Times New Roman" w:hAnsi="Open Sans" w:cs="Open Sans"/>
          <w:color w:val="666666"/>
          <w:kern w:val="0"/>
          <w:sz w:val="21"/>
          <w:szCs w:val="21"/>
          <w:lang w:eastAsia="fr-FR"/>
          <w14:ligatures w14:val="none"/>
        </w:rPr>
        <w:t>Naturopathe s’appliquent, tant aux personnes physiques qu’aux personnes morales :</w:t>
      </w:r>
    </w:p>
    <w:p w14:paraId="630C51DC" w14:textId="23FE52D8" w:rsidR="000415E1" w:rsidRPr="000415E1" w:rsidRDefault="000415E1" w:rsidP="000415E1">
      <w:pPr>
        <w:numPr>
          <w:ilvl w:val="0"/>
          <w:numId w:val="1"/>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proofErr w:type="gramStart"/>
      <w:r w:rsidRPr="000415E1">
        <w:rPr>
          <w:rFonts w:ascii="Open Sans" w:eastAsia="Times New Roman" w:hAnsi="Open Sans" w:cs="Open Sans"/>
          <w:color w:val="666666"/>
          <w:kern w:val="0"/>
          <w:sz w:val="21"/>
          <w:szCs w:val="21"/>
          <w:lang w:eastAsia="fr-FR"/>
          <w14:ligatures w14:val="none"/>
        </w:rPr>
        <w:t>à</w:t>
      </w:r>
      <w:proofErr w:type="gramEnd"/>
      <w:r w:rsidRPr="000415E1">
        <w:rPr>
          <w:rFonts w:ascii="Open Sans" w:eastAsia="Times New Roman" w:hAnsi="Open Sans" w:cs="Open Sans"/>
          <w:color w:val="666666"/>
          <w:kern w:val="0"/>
          <w:sz w:val="21"/>
          <w:szCs w:val="21"/>
          <w:lang w:eastAsia="fr-FR"/>
          <w14:ligatures w14:val="none"/>
        </w:rPr>
        <w:t xml:space="preserve"> l’ensemble des réservations de séances, qu’elles soient réalisées directement via l’application </w:t>
      </w:r>
      <w:proofErr w:type="spellStart"/>
      <w:r>
        <w:rPr>
          <w:rFonts w:ascii="Open Sans" w:eastAsia="Times New Roman" w:hAnsi="Open Sans" w:cs="Open Sans"/>
          <w:color w:val="666666"/>
          <w:kern w:val="0"/>
          <w:sz w:val="21"/>
          <w:szCs w:val="21"/>
          <w:lang w:eastAsia="fr-FR"/>
          <w14:ligatures w14:val="none"/>
        </w:rPr>
        <w:t>monprobienêtre</w:t>
      </w:r>
      <w:proofErr w:type="spellEnd"/>
      <w:r w:rsidRPr="000415E1">
        <w:rPr>
          <w:rFonts w:ascii="Open Sans" w:eastAsia="Times New Roman" w:hAnsi="Open Sans" w:cs="Open Sans"/>
          <w:color w:val="666666"/>
          <w:kern w:val="0"/>
          <w:sz w:val="21"/>
          <w:szCs w:val="21"/>
          <w:lang w:eastAsia="fr-FR"/>
          <w14:ligatures w14:val="none"/>
        </w:rPr>
        <w:t>, l’application Instagram, la messagerie Outlook, ou directe</w:t>
      </w:r>
      <w:r>
        <w:rPr>
          <w:rFonts w:ascii="Open Sans" w:eastAsia="Times New Roman" w:hAnsi="Open Sans" w:cs="Open Sans"/>
          <w:color w:val="666666"/>
          <w:kern w:val="0"/>
          <w:sz w:val="21"/>
          <w:szCs w:val="21"/>
          <w:lang w:eastAsia="fr-FR"/>
          <w14:ligatures w14:val="none"/>
        </w:rPr>
        <w:t xml:space="preserve">ment par </w:t>
      </w:r>
      <w:proofErr w:type="spellStart"/>
      <w:r>
        <w:rPr>
          <w:rFonts w:ascii="Open Sans" w:eastAsia="Times New Roman" w:hAnsi="Open Sans" w:cs="Open Sans"/>
          <w:color w:val="666666"/>
          <w:kern w:val="0"/>
          <w:sz w:val="21"/>
          <w:szCs w:val="21"/>
          <w:lang w:eastAsia="fr-FR"/>
          <w14:ligatures w14:val="none"/>
        </w:rPr>
        <w:t>télèphone</w:t>
      </w:r>
      <w:proofErr w:type="spellEnd"/>
    </w:p>
    <w:p w14:paraId="6AAD4AE6" w14:textId="5D1AB4E9" w:rsidR="000415E1" w:rsidRDefault="000415E1" w:rsidP="000415E1">
      <w:pPr>
        <w:numPr>
          <w:ilvl w:val="0"/>
          <w:numId w:val="1"/>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proofErr w:type="gramStart"/>
      <w:r w:rsidRPr="000415E1">
        <w:rPr>
          <w:rFonts w:ascii="Open Sans" w:eastAsia="Times New Roman" w:hAnsi="Open Sans" w:cs="Open Sans"/>
          <w:color w:val="666666"/>
          <w:kern w:val="0"/>
          <w:sz w:val="21"/>
          <w:szCs w:val="21"/>
          <w:lang w:eastAsia="fr-FR"/>
          <w14:ligatures w14:val="none"/>
        </w:rPr>
        <w:t>à</w:t>
      </w:r>
      <w:proofErr w:type="gramEnd"/>
      <w:r w:rsidRPr="000415E1">
        <w:rPr>
          <w:rFonts w:ascii="Open Sans" w:eastAsia="Times New Roman" w:hAnsi="Open Sans" w:cs="Open Sans"/>
          <w:color w:val="666666"/>
          <w:kern w:val="0"/>
          <w:sz w:val="21"/>
          <w:szCs w:val="21"/>
          <w:lang w:eastAsia="fr-FR"/>
          <w14:ligatures w14:val="none"/>
        </w:rPr>
        <w:t xml:space="preserve"> l’exécution des séances proprement dites, ainsi qu’à leur déroulé</w:t>
      </w:r>
    </w:p>
    <w:p w14:paraId="63258CD8" w14:textId="77777777" w:rsidR="000415E1" w:rsidRPr="000415E1" w:rsidRDefault="000415E1" w:rsidP="000415E1">
      <w:p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p>
    <w:p w14:paraId="151F3B90" w14:textId="71F3548C"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Toute réservation en ligne </w:t>
      </w:r>
      <w:proofErr w:type="gramStart"/>
      <w:r w:rsidRPr="000415E1">
        <w:rPr>
          <w:rFonts w:ascii="Open Sans" w:eastAsia="Times New Roman" w:hAnsi="Open Sans" w:cs="Open Sans"/>
          <w:color w:val="666666"/>
          <w:kern w:val="0"/>
          <w:sz w:val="21"/>
          <w:szCs w:val="21"/>
          <w:lang w:eastAsia="fr-FR"/>
          <w14:ligatures w14:val="none"/>
        </w:rPr>
        <w:t>emportent</w:t>
      </w:r>
      <w:proofErr w:type="gramEnd"/>
      <w:r w:rsidRPr="000415E1">
        <w:rPr>
          <w:rFonts w:ascii="Open Sans" w:eastAsia="Times New Roman" w:hAnsi="Open Sans" w:cs="Open Sans"/>
          <w:color w:val="666666"/>
          <w:kern w:val="0"/>
          <w:sz w:val="21"/>
          <w:szCs w:val="21"/>
          <w:lang w:eastAsia="fr-FR"/>
          <w14:ligatures w14:val="none"/>
        </w:rPr>
        <w:t xml:space="preserve"> acceptation par le client, sans réserve, des présentes conditions générales, qui régiront seules les prestations fournies par la micro entreprise </w:t>
      </w:r>
      <w:r>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Naturopathe, à l’exclusion de toutes autres conditions générales éventuelles.</w:t>
      </w:r>
    </w:p>
    <w:p w14:paraId="6A3CCD44"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Les clients reconnaissent et acceptent que les présentes conditions générales de prestation de services constituent l’intégralité des accords entre les parties en ce qui concerne la prestation et se substituent à tout éventuel accord verbal et/ou écrit antérieur.</w:t>
      </w:r>
    </w:p>
    <w:p w14:paraId="399B8E42" w14:textId="2ED104EC"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La </w:t>
      </w:r>
      <w:proofErr w:type="gramStart"/>
      <w:r w:rsidRPr="000415E1">
        <w:rPr>
          <w:rFonts w:ascii="Open Sans" w:eastAsia="Times New Roman" w:hAnsi="Open Sans" w:cs="Open Sans"/>
          <w:color w:val="666666"/>
          <w:kern w:val="0"/>
          <w:sz w:val="21"/>
          <w:szCs w:val="21"/>
          <w:lang w:eastAsia="fr-FR"/>
          <w14:ligatures w14:val="none"/>
        </w:rPr>
        <w:t>micro entreprise</w:t>
      </w:r>
      <w:proofErr w:type="gramEnd"/>
      <w:r w:rsidRPr="000415E1">
        <w:rPr>
          <w:rFonts w:ascii="Open Sans" w:eastAsia="Times New Roman" w:hAnsi="Open Sans" w:cs="Open Sans"/>
          <w:color w:val="666666"/>
          <w:kern w:val="0"/>
          <w:sz w:val="21"/>
          <w:szCs w:val="21"/>
          <w:lang w:eastAsia="fr-FR"/>
          <w14:ligatures w14:val="none"/>
        </w:rPr>
        <w:t xml:space="preserve"> </w:t>
      </w:r>
      <w:r>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Naturopathe se réserve le droit de modifier à tout moment les présentes conditions générales.</w:t>
      </w:r>
    </w:p>
    <w:p w14:paraId="15A3B07A" w14:textId="77777777" w:rsidR="00D75F95"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A cet égard, seules les conditions générales en vigueur à la date de la réservation ou de l’achat seront applicables à la relation contractuelle ainsi créée entre les parties.</w:t>
      </w:r>
    </w:p>
    <w:p w14:paraId="35743F29" w14:textId="77777777" w:rsidR="00D75F95" w:rsidRDefault="00D75F95"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p>
    <w:p w14:paraId="56169A60" w14:textId="43B5EDE5"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Prestations proposées</w:t>
      </w:r>
    </w:p>
    <w:p w14:paraId="09071820" w14:textId="2363BD3B" w:rsidR="00D75F95"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Madame </w:t>
      </w:r>
      <w:r>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propose des consultations et séances de :</w:t>
      </w:r>
    </w:p>
    <w:p w14:paraId="2CEFEDF2" w14:textId="157F2CA9" w:rsidR="000415E1" w:rsidRPr="000415E1" w:rsidRDefault="003339DB" w:rsidP="000415E1">
      <w:pPr>
        <w:numPr>
          <w:ilvl w:val="0"/>
          <w:numId w:val="2"/>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Naturopathie</w:t>
      </w:r>
      <w:r w:rsidR="000415E1" w:rsidRPr="000415E1">
        <w:rPr>
          <w:rFonts w:ascii="Open Sans" w:eastAsia="Times New Roman" w:hAnsi="Open Sans" w:cs="Open Sans"/>
          <w:color w:val="666666"/>
          <w:kern w:val="0"/>
          <w:sz w:val="21"/>
          <w:szCs w:val="21"/>
          <w:lang w:eastAsia="fr-FR"/>
          <w14:ligatures w14:val="none"/>
        </w:rPr>
        <w:t>,</w:t>
      </w:r>
    </w:p>
    <w:p w14:paraId="0B883050" w14:textId="43A40F25" w:rsidR="000415E1" w:rsidRPr="000415E1" w:rsidRDefault="003339DB" w:rsidP="000415E1">
      <w:pPr>
        <w:numPr>
          <w:ilvl w:val="0"/>
          <w:numId w:val="2"/>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Rééquilibrage</w:t>
      </w:r>
      <w:r w:rsidR="000415E1" w:rsidRPr="000415E1">
        <w:rPr>
          <w:rFonts w:ascii="Open Sans" w:eastAsia="Times New Roman" w:hAnsi="Open Sans" w:cs="Open Sans"/>
          <w:color w:val="666666"/>
          <w:kern w:val="0"/>
          <w:sz w:val="21"/>
          <w:szCs w:val="21"/>
          <w:lang w:eastAsia="fr-FR"/>
          <w14:ligatures w14:val="none"/>
        </w:rPr>
        <w:t xml:space="preserve"> alimentaire</w:t>
      </w:r>
    </w:p>
    <w:p w14:paraId="4602364C" w14:textId="77777777" w:rsidR="003339DB" w:rsidRDefault="003339DB" w:rsidP="003339DB">
      <w:pPr>
        <w:numPr>
          <w:ilvl w:val="0"/>
          <w:numId w:val="2"/>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r>
        <w:rPr>
          <w:rFonts w:ascii="Open Sans" w:eastAsia="Times New Roman" w:hAnsi="Open Sans" w:cs="Open Sans"/>
          <w:color w:val="666666"/>
          <w:kern w:val="0"/>
          <w:sz w:val="21"/>
          <w:szCs w:val="21"/>
          <w:lang w:eastAsia="fr-FR"/>
          <w14:ligatures w14:val="none"/>
        </w:rPr>
        <w:t>C</w:t>
      </w:r>
      <w:r w:rsidR="000415E1" w:rsidRPr="000415E1">
        <w:rPr>
          <w:rFonts w:ascii="Open Sans" w:eastAsia="Times New Roman" w:hAnsi="Open Sans" w:cs="Open Sans"/>
          <w:color w:val="666666"/>
          <w:kern w:val="0"/>
          <w:sz w:val="21"/>
          <w:szCs w:val="21"/>
          <w:lang w:eastAsia="fr-FR"/>
          <w14:ligatures w14:val="none"/>
        </w:rPr>
        <w:t xml:space="preserve">oaching </w:t>
      </w:r>
    </w:p>
    <w:p w14:paraId="4FEE12C9" w14:textId="5776F62F" w:rsidR="003339DB" w:rsidRPr="003339DB" w:rsidRDefault="003339DB" w:rsidP="003339DB">
      <w:pPr>
        <w:numPr>
          <w:ilvl w:val="0"/>
          <w:numId w:val="2"/>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r w:rsidRPr="003339DB">
        <w:rPr>
          <w:rFonts w:ascii="Open Sans" w:hAnsi="Open Sans" w:cs="Open Sans"/>
          <w:color w:val="666666"/>
          <w:sz w:val="21"/>
          <w:szCs w:val="21"/>
        </w:rPr>
        <w:t>Vente :</w:t>
      </w:r>
    </w:p>
    <w:p w14:paraId="4EC26E74" w14:textId="3E014F8B"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5" w:history="1">
        <w:r>
          <w:rPr>
            <w:rStyle w:val="Lienhypertexte"/>
            <w:rFonts w:ascii="Open Sans" w:eastAsiaTheme="majorEastAsia" w:hAnsi="Open Sans" w:cs="Open Sans"/>
            <w:color w:val="707070"/>
            <w:sz w:val="21"/>
            <w:szCs w:val="21"/>
          </w:rPr>
          <w:t>CURES mensuelles</w:t>
        </w:r>
      </w:hyperlink>
    </w:p>
    <w:p w14:paraId="141448B0"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6" w:history="1">
        <w:r>
          <w:rPr>
            <w:rStyle w:val="Lienhypertexte"/>
            <w:rFonts w:ascii="Open Sans" w:eastAsiaTheme="majorEastAsia" w:hAnsi="Open Sans" w:cs="Open Sans"/>
            <w:color w:val="707070"/>
            <w:sz w:val="21"/>
            <w:szCs w:val="21"/>
          </w:rPr>
          <w:t>KITS à fabriquer (</w:t>
        </w:r>
        <w:proofErr w:type="spellStart"/>
        <w:r>
          <w:rPr>
            <w:rStyle w:val="Lienhypertexte"/>
            <w:rFonts w:ascii="Open Sans" w:eastAsiaTheme="majorEastAsia" w:hAnsi="Open Sans" w:cs="Open Sans"/>
            <w:color w:val="707070"/>
            <w:sz w:val="21"/>
            <w:szCs w:val="21"/>
          </w:rPr>
          <w:t>DiY</w:t>
        </w:r>
        <w:proofErr w:type="spellEnd"/>
        <w:r>
          <w:rPr>
            <w:rStyle w:val="Lienhypertexte"/>
            <w:rFonts w:ascii="Open Sans" w:eastAsiaTheme="majorEastAsia" w:hAnsi="Open Sans" w:cs="Open Sans"/>
            <w:color w:val="707070"/>
            <w:sz w:val="21"/>
            <w:szCs w:val="21"/>
          </w:rPr>
          <w:t>)</w:t>
        </w:r>
      </w:hyperlink>
    </w:p>
    <w:p w14:paraId="693534AB"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7" w:history="1">
        <w:r>
          <w:rPr>
            <w:rStyle w:val="Lienhypertexte"/>
            <w:rFonts w:ascii="Open Sans" w:eastAsiaTheme="majorEastAsia" w:hAnsi="Open Sans" w:cs="Open Sans"/>
            <w:color w:val="707070"/>
            <w:sz w:val="21"/>
            <w:szCs w:val="21"/>
          </w:rPr>
          <w:t>BOX cadeaux composées</w:t>
        </w:r>
      </w:hyperlink>
    </w:p>
    <w:p w14:paraId="39326ED2"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8" w:history="1">
        <w:r>
          <w:rPr>
            <w:rStyle w:val="Lienhypertexte"/>
            <w:rFonts w:ascii="Open Sans" w:eastAsiaTheme="majorEastAsia" w:hAnsi="Open Sans" w:cs="Open Sans"/>
            <w:color w:val="707070"/>
            <w:sz w:val="21"/>
            <w:szCs w:val="21"/>
          </w:rPr>
          <w:t>Huiles Essentielles Bio</w:t>
        </w:r>
      </w:hyperlink>
    </w:p>
    <w:p w14:paraId="5ED23AF0"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9" w:history="1">
        <w:r>
          <w:rPr>
            <w:rStyle w:val="Lienhypertexte"/>
            <w:rFonts w:ascii="Open Sans" w:eastAsiaTheme="majorEastAsia" w:hAnsi="Open Sans" w:cs="Open Sans"/>
            <w:color w:val="707070"/>
            <w:sz w:val="21"/>
            <w:szCs w:val="21"/>
          </w:rPr>
          <w:t>Huiles Végétales Bio</w:t>
        </w:r>
      </w:hyperlink>
    </w:p>
    <w:p w14:paraId="422C026C"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10" w:history="1">
        <w:r>
          <w:rPr>
            <w:rStyle w:val="Lienhypertexte"/>
            <w:rFonts w:ascii="Open Sans" w:eastAsiaTheme="majorEastAsia" w:hAnsi="Open Sans" w:cs="Open Sans"/>
            <w:color w:val="707070"/>
            <w:sz w:val="21"/>
            <w:szCs w:val="21"/>
          </w:rPr>
          <w:t>Compléments Alimentaires</w:t>
        </w:r>
      </w:hyperlink>
    </w:p>
    <w:p w14:paraId="2D65BF07"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11" w:history="1">
        <w:r>
          <w:rPr>
            <w:rStyle w:val="Lienhypertexte"/>
            <w:rFonts w:ascii="Open Sans" w:eastAsiaTheme="majorEastAsia" w:hAnsi="Open Sans" w:cs="Open Sans"/>
            <w:color w:val="707070"/>
            <w:sz w:val="21"/>
            <w:szCs w:val="21"/>
          </w:rPr>
          <w:t>Infusions, thés, tisanes bio</w:t>
        </w:r>
      </w:hyperlink>
    </w:p>
    <w:p w14:paraId="335E488F"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12" w:history="1">
        <w:r>
          <w:rPr>
            <w:rStyle w:val="Lienhypertexte"/>
            <w:rFonts w:ascii="Open Sans" w:eastAsiaTheme="majorEastAsia" w:hAnsi="Open Sans" w:cs="Open Sans"/>
            <w:color w:val="707070"/>
            <w:sz w:val="21"/>
            <w:szCs w:val="21"/>
          </w:rPr>
          <w:t>Huiles de CBD</w:t>
        </w:r>
      </w:hyperlink>
    </w:p>
    <w:p w14:paraId="431267B2"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13" w:history="1">
        <w:r>
          <w:rPr>
            <w:rStyle w:val="Lienhypertexte"/>
            <w:rFonts w:ascii="Open Sans" w:eastAsiaTheme="majorEastAsia" w:hAnsi="Open Sans" w:cs="Open Sans"/>
            <w:color w:val="707070"/>
            <w:sz w:val="21"/>
            <w:szCs w:val="21"/>
          </w:rPr>
          <w:t>Préparations coaching</w:t>
        </w:r>
      </w:hyperlink>
    </w:p>
    <w:p w14:paraId="3420F806" w14:textId="77777777" w:rsid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14" w:history="1">
        <w:r>
          <w:rPr>
            <w:rStyle w:val="Lienhypertexte"/>
            <w:rFonts w:ascii="Open Sans" w:eastAsiaTheme="majorEastAsia" w:hAnsi="Open Sans" w:cs="Open Sans"/>
            <w:color w:val="707070"/>
            <w:sz w:val="21"/>
            <w:szCs w:val="21"/>
          </w:rPr>
          <w:t>Oléagineux, sablés</w:t>
        </w:r>
      </w:hyperlink>
    </w:p>
    <w:p w14:paraId="6605DC25" w14:textId="4BDF0462" w:rsidR="003339DB" w:rsidRPr="003339DB" w:rsidRDefault="003339DB" w:rsidP="003339DB">
      <w:pPr>
        <w:pStyle w:val="cat-item"/>
        <w:numPr>
          <w:ilvl w:val="0"/>
          <w:numId w:val="6"/>
        </w:numPr>
        <w:shd w:val="clear" w:color="auto" w:fill="FFFFFF"/>
        <w:spacing w:before="0" w:beforeAutospacing="0" w:after="0" w:afterAutospacing="0"/>
        <w:rPr>
          <w:rFonts w:ascii="Open Sans" w:hAnsi="Open Sans" w:cs="Open Sans"/>
          <w:color w:val="707070"/>
          <w:sz w:val="21"/>
          <w:szCs w:val="21"/>
        </w:rPr>
      </w:pPr>
      <w:hyperlink r:id="rId15" w:history="1">
        <w:r>
          <w:rPr>
            <w:rStyle w:val="Lienhypertexte"/>
            <w:rFonts w:ascii="Open Sans" w:eastAsiaTheme="majorEastAsia" w:hAnsi="Open Sans" w:cs="Open Sans"/>
            <w:color w:val="707070"/>
            <w:sz w:val="21"/>
            <w:szCs w:val="21"/>
          </w:rPr>
          <w:t>Diffuseurs, Accessoires, Divers</w:t>
        </w:r>
      </w:hyperlink>
    </w:p>
    <w:p w14:paraId="230171EA" w14:textId="77777777" w:rsidR="000415E1" w:rsidRPr="000415E1" w:rsidRDefault="000415E1" w:rsidP="000415E1">
      <w:p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p>
    <w:p w14:paraId="0C0D23F0" w14:textId="08A4C504"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lastRenderedPageBreak/>
        <w:t xml:space="preserve">Les clients reconnaissent avoir été informés qu’il ne s’agit en aucun cas de services de diagnostics ou de consultations de médecine « conventionnelle » ou « moderne », dès lors que Madame </w:t>
      </w:r>
      <w:r>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ne dispose pas du titre de médecin.</w:t>
      </w:r>
    </w:p>
    <w:p w14:paraId="6F286686" w14:textId="77777777" w:rsid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En cas de pathologie nécessitant un traitement médical, les clients sont informés que seul leur médecin traitant est habilité à formuler un diagnostic et à prescrire ou modifier un traitement.</w:t>
      </w:r>
    </w:p>
    <w:p w14:paraId="54A0A82A"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p>
    <w:p w14:paraId="7BF20409" w14:textId="77777777"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Tarif et réservations</w:t>
      </w:r>
    </w:p>
    <w:p w14:paraId="0E91D305"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Les Tarifs des Offres sont exprimés en Euros, toutes taxes comprises, et peuvent varier en fonction de l’Offre présentée.</w:t>
      </w:r>
    </w:p>
    <w:p w14:paraId="0B592323" w14:textId="71F920B6"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Les Tarifs sont disponibles sur le Site dans chacune des pages concernées par les prestations de </w:t>
      </w:r>
      <w:r>
        <w:rPr>
          <w:rFonts w:ascii="Open Sans" w:eastAsia="Times New Roman" w:hAnsi="Open Sans" w:cs="Open Sans"/>
          <w:color w:val="666666"/>
          <w:kern w:val="0"/>
          <w:sz w:val="21"/>
          <w:szCs w:val="21"/>
          <w:lang w:eastAsia="fr-FR"/>
          <w14:ligatures w14:val="none"/>
        </w:rPr>
        <w:t xml:space="preserve">Hélène DEMEYERE </w:t>
      </w:r>
      <w:r w:rsidRPr="000415E1">
        <w:rPr>
          <w:rFonts w:ascii="Open Sans" w:eastAsia="Times New Roman" w:hAnsi="Open Sans" w:cs="Open Sans"/>
          <w:color w:val="666666"/>
          <w:kern w:val="0"/>
          <w:sz w:val="21"/>
          <w:szCs w:val="21"/>
          <w:lang w:eastAsia="fr-FR"/>
          <w14:ligatures w14:val="none"/>
        </w:rPr>
        <w:t>ou bien au Service Réservation, entre autres par voie orale.</w:t>
      </w:r>
    </w:p>
    <w:p w14:paraId="75A5B1A8" w14:textId="10110C3F"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se réserve le droit de les réviser, à tout moment et sans préavis.</w:t>
      </w:r>
    </w:p>
    <w:p w14:paraId="709D5FDB"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 Tarif facturé au client sera celui en vigueur au jour où la Réservation aura été effectuée.</w:t>
      </w:r>
    </w:p>
    <w:p w14:paraId="60734F11" w14:textId="77777777"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Paiement</w:t>
      </w:r>
    </w:p>
    <w:p w14:paraId="42AD186A" w14:textId="77777777" w:rsidR="000415E1" w:rsidRPr="000415E1" w:rsidRDefault="000415E1" w:rsidP="000415E1">
      <w:pPr>
        <w:shd w:val="clear" w:color="auto" w:fill="FFFFFF"/>
        <w:spacing w:after="10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color w:val="6E5E4C"/>
          <w:kern w:val="0"/>
          <w:sz w:val="24"/>
          <w:szCs w:val="24"/>
          <w:lang w:eastAsia="fr-FR"/>
          <w14:ligatures w14:val="none"/>
        </w:rPr>
        <w:t>Moyens de paiement </w:t>
      </w:r>
    </w:p>
    <w:p w14:paraId="058E812A" w14:textId="45365FCA"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Les clients peuvent régler leur séance via carte bancaire</w:t>
      </w:r>
      <w:r>
        <w:rPr>
          <w:rFonts w:ascii="Open Sans" w:eastAsia="Times New Roman" w:hAnsi="Open Sans" w:cs="Open Sans"/>
          <w:color w:val="666666"/>
          <w:kern w:val="0"/>
          <w:sz w:val="21"/>
          <w:szCs w:val="21"/>
          <w:lang w:eastAsia="fr-FR"/>
          <w14:ligatures w14:val="none"/>
        </w:rPr>
        <w:t>, espèces ou chèques</w:t>
      </w:r>
      <w:r w:rsidRPr="000415E1">
        <w:rPr>
          <w:rFonts w:ascii="Open Sans" w:eastAsia="Times New Roman" w:hAnsi="Open Sans" w:cs="Open Sans"/>
          <w:color w:val="666666"/>
          <w:kern w:val="0"/>
          <w:sz w:val="21"/>
          <w:szCs w:val="21"/>
          <w:lang w:eastAsia="fr-FR"/>
          <w14:ligatures w14:val="none"/>
        </w:rPr>
        <w:t>.</w:t>
      </w:r>
      <w:r w:rsidRPr="000415E1">
        <w:rPr>
          <w:rFonts w:ascii="Open Sans" w:eastAsia="Times New Roman" w:hAnsi="Open Sans" w:cs="Open Sans"/>
          <w:color w:val="666666"/>
          <w:kern w:val="0"/>
          <w:sz w:val="21"/>
          <w:szCs w:val="21"/>
          <w:lang w:eastAsia="fr-FR"/>
          <w14:ligatures w14:val="none"/>
        </w:rPr>
        <w:br/>
      </w:r>
    </w:p>
    <w:p w14:paraId="022F9C04" w14:textId="4D9D6766"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br/>
      </w:r>
      <w:r w:rsidRPr="000415E1">
        <w:rPr>
          <w:rFonts w:ascii="Open Sans" w:eastAsia="Times New Roman" w:hAnsi="Open Sans" w:cs="Open Sans"/>
          <w:i/>
          <w:iCs/>
          <w:color w:val="666666"/>
          <w:kern w:val="0"/>
          <w:sz w:val="21"/>
          <w:szCs w:val="21"/>
          <w:bdr w:val="none" w:sz="0" w:space="0" w:color="auto" w:frame="1"/>
          <w:lang w:eastAsia="fr-FR"/>
          <w14:ligatures w14:val="none"/>
        </w:rPr>
        <w:br/>
        <w:t>Modification d’une Réservation :</w:t>
      </w:r>
      <w:r w:rsidRPr="000415E1">
        <w:rPr>
          <w:rFonts w:ascii="Open Sans" w:eastAsia="Times New Roman" w:hAnsi="Open Sans" w:cs="Open Sans"/>
          <w:b/>
          <w:bCs/>
          <w:color w:val="666666"/>
          <w:kern w:val="0"/>
          <w:sz w:val="21"/>
          <w:szCs w:val="21"/>
          <w:bdr w:val="none" w:sz="0" w:space="0" w:color="auto" w:frame="1"/>
          <w:lang w:eastAsia="fr-FR"/>
          <w14:ligatures w14:val="none"/>
        </w:rPr>
        <w:br/>
      </w:r>
    </w:p>
    <w:p w14:paraId="7780F674" w14:textId="551375E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La séance peut être modifiée/annulée à tout moment jusqu’à </w:t>
      </w:r>
      <w:r>
        <w:rPr>
          <w:rFonts w:ascii="Open Sans" w:eastAsia="Times New Roman" w:hAnsi="Open Sans" w:cs="Open Sans"/>
          <w:color w:val="666666"/>
          <w:kern w:val="0"/>
          <w:sz w:val="21"/>
          <w:szCs w:val="21"/>
          <w:lang w:eastAsia="fr-FR"/>
          <w14:ligatures w14:val="none"/>
        </w:rPr>
        <w:t>48</w:t>
      </w:r>
      <w:r w:rsidRPr="000415E1">
        <w:rPr>
          <w:rFonts w:ascii="Open Sans" w:eastAsia="Times New Roman" w:hAnsi="Open Sans" w:cs="Open Sans"/>
          <w:color w:val="666666"/>
          <w:kern w:val="0"/>
          <w:sz w:val="21"/>
          <w:szCs w:val="21"/>
          <w:lang w:eastAsia="fr-FR"/>
          <w14:ligatures w14:val="none"/>
        </w:rPr>
        <w:t xml:space="preserve"> heures avant la date effective de la consultation. Cette démarche se fait </w:t>
      </w:r>
      <w:r>
        <w:rPr>
          <w:rFonts w:ascii="Open Sans" w:eastAsia="Times New Roman" w:hAnsi="Open Sans" w:cs="Open Sans"/>
          <w:color w:val="666666"/>
          <w:kern w:val="0"/>
          <w:sz w:val="21"/>
          <w:szCs w:val="21"/>
          <w:lang w:eastAsia="fr-FR"/>
          <w14:ligatures w14:val="none"/>
        </w:rPr>
        <w:t>par téléphone.</w:t>
      </w:r>
    </w:p>
    <w:p w14:paraId="7FD32CF1" w14:textId="77777777" w:rsidR="000415E1" w:rsidRDefault="000415E1" w:rsidP="000415E1">
      <w:pPr>
        <w:shd w:val="clear" w:color="auto" w:fill="FFFFFF"/>
        <w:spacing w:after="0" w:afterAutospacing="1" w:line="240" w:lineRule="auto"/>
        <w:rPr>
          <w:rFonts w:ascii="Open Sans" w:eastAsia="Times New Roman" w:hAnsi="Open Sans" w:cs="Open Sans"/>
          <w:color w:val="666666"/>
          <w:kern w:val="0"/>
          <w:sz w:val="21"/>
          <w:szCs w:val="21"/>
          <w:lang w:eastAsia="fr-FR"/>
          <w14:ligatures w14:val="none"/>
        </w:rPr>
      </w:pPr>
    </w:p>
    <w:p w14:paraId="328838AC" w14:textId="77777777"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bdr w:val="none" w:sz="0" w:space="0" w:color="auto" w:frame="1"/>
          <w:lang w:eastAsia="fr-FR"/>
          <w14:ligatures w14:val="none"/>
        </w:rPr>
        <w:t>Secret professionnel / Confidentialité</w:t>
      </w:r>
    </w:p>
    <w:p w14:paraId="2EF2FCD2" w14:textId="346449D0"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La </w:t>
      </w:r>
      <w:proofErr w:type="gramStart"/>
      <w:r w:rsidRPr="000415E1">
        <w:rPr>
          <w:rFonts w:ascii="Open Sans" w:eastAsia="Times New Roman" w:hAnsi="Open Sans" w:cs="Open Sans"/>
          <w:color w:val="666666"/>
          <w:kern w:val="0"/>
          <w:sz w:val="21"/>
          <w:szCs w:val="21"/>
          <w:lang w:eastAsia="fr-FR"/>
          <w14:ligatures w14:val="none"/>
        </w:rPr>
        <w:t>micro entreprise</w:t>
      </w:r>
      <w:proofErr w:type="gramEnd"/>
      <w:r w:rsidRPr="000415E1">
        <w:rPr>
          <w:rFonts w:ascii="Open Sans" w:eastAsia="Times New Roman" w:hAnsi="Open Sans" w:cs="Open Sans"/>
          <w:color w:val="666666"/>
          <w:kern w:val="0"/>
          <w:sz w:val="21"/>
          <w:szCs w:val="21"/>
          <w:lang w:eastAsia="fr-FR"/>
          <w14:ligatures w14:val="none"/>
        </w:rPr>
        <w:t xml:space="preserve"> </w:t>
      </w:r>
      <w:r>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Naturopathe</w:t>
      </w:r>
      <w:r>
        <w:rPr>
          <w:rFonts w:ascii="Open Sans" w:eastAsia="Times New Roman" w:hAnsi="Open Sans" w:cs="Open Sans"/>
          <w:color w:val="666666"/>
          <w:kern w:val="0"/>
          <w:sz w:val="21"/>
          <w:szCs w:val="21"/>
          <w:lang w:eastAsia="fr-FR"/>
          <w14:ligatures w14:val="none"/>
        </w:rPr>
        <w:t xml:space="preserve"> </w:t>
      </w:r>
      <w:r w:rsidRPr="000415E1">
        <w:rPr>
          <w:rFonts w:ascii="Open Sans" w:eastAsia="Times New Roman" w:hAnsi="Open Sans" w:cs="Open Sans"/>
          <w:color w:val="666666"/>
          <w:kern w:val="0"/>
          <w:sz w:val="21"/>
          <w:szCs w:val="21"/>
          <w:lang w:eastAsia="fr-FR"/>
          <w14:ligatures w14:val="none"/>
        </w:rPr>
        <w:t>s’engage à ne pas divulguer ou laisser divulguer toutes informations dont il aurait eu connaissance dans le cadre de ses relations contractuelles avec le Client, en cours et à l’expiration de ces dernières.</w:t>
      </w:r>
    </w:p>
    <w:p w14:paraId="3AD9D211" w14:textId="798E2248"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Aucune information en provenance du Client ne sera donc communiquée par la </w:t>
      </w:r>
      <w:proofErr w:type="gramStart"/>
      <w:r w:rsidRPr="000415E1">
        <w:rPr>
          <w:rFonts w:ascii="Open Sans" w:eastAsia="Times New Roman" w:hAnsi="Open Sans" w:cs="Open Sans"/>
          <w:color w:val="666666"/>
          <w:kern w:val="0"/>
          <w:sz w:val="21"/>
          <w:szCs w:val="21"/>
          <w:lang w:eastAsia="fr-FR"/>
          <w14:ligatures w14:val="none"/>
        </w:rPr>
        <w:t>micro entreprise</w:t>
      </w:r>
      <w:proofErr w:type="gramEnd"/>
      <w:r w:rsidRPr="000415E1">
        <w:rPr>
          <w:rFonts w:ascii="Open Sans" w:eastAsia="Times New Roman" w:hAnsi="Open Sans" w:cs="Open Sans"/>
          <w:color w:val="666666"/>
          <w:kern w:val="0"/>
          <w:sz w:val="21"/>
          <w:szCs w:val="21"/>
          <w:lang w:eastAsia="fr-FR"/>
          <w14:ligatures w14:val="none"/>
        </w:rPr>
        <w:t xml:space="preserve"> </w:t>
      </w:r>
      <w:r w:rsidR="003339DB">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Naturopathe à des tiers.</w:t>
      </w:r>
    </w:p>
    <w:p w14:paraId="515C9E7B" w14:textId="77777777" w:rsid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Toutefois, ne sont pas visées par ces dispositions les informations que le Client aurait rendues publiques et celles normalement accessibles au public.</w:t>
      </w:r>
    </w:p>
    <w:p w14:paraId="5D54018C"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p>
    <w:p w14:paraId="6938B963" w14:textId="77777777"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bdr w:val="none" w:sz="0" w:space="0" w:color="auto" w:frame="1"/>
          <w:lang w:eastAsia="fr-FR"/>
          <w14:ligatures w14:val="none"/>
        </w:rPr>
        <w:t>Force majeure</w:t>
      </w:r>
      <w:r w:rsidRPr="000415E1">
        <w:rPr>
          <w:rFonts w:ascii="Open Sans" w:eastAsia="Times New Roman" w:hAnsi="Open Sans" w:cs="Open Sans"/>
          <w:b/>
          <w:bCs/>
          <w:color w:val="6E5E4C"/>
          <w:kern w:val="0"/>
          <w:sz w:val="24"/>
          <w:szCs w:val="24"/>
          <w:bdr w:val="none" w:sz="0" w:space="0" w:color="auto" w:frame="1"/>
          <w:lang w:eastAsia="fr-FR"/>
          <w14:ligatures w14:val="none"/>
        </w:rPr>
        <w:br/>
      </w:r>
      <w:r w:rsidRPr="000415E1">
        <w:rPr>
          <w:rFonts w:ascii="Open Sans" w:eastAsia="Times New Roman" w:hAnsi="Open Sans" w:cs="Open Sans"/>
          <w:color w:val="666666"/>
          <w:kern w:val="0"/>
          <w:sz w:val="21"/>
          <w:szCs w:val="21"/>
          <w:bdr w:val="none" w:sz="0" w:space="0" w:color="auto" w:frame="1"/>
          <w:lang w:eastAsia="fr-FR"/>
          <w14:ligatures w14:val="none"/>
        </w:rPr>
        <w:br/>
        <w:t>Conformément à l’article 1218 du code civil, il y a force majeure en matière contractuelle lorsqu’un événement échappant au contrôle du débiteur, qui ne pouvait être raisonnablement prévu lors de la conclusion du contrat et dont les effets ne peuvent être évités par des mesures appropriées, empêche l’exécution de son obligation par le débiteur.</w:t>
      </w:r>
      <w:r w:rsidRPr="000415E1">
        <w:rPr>
          <w:rFonts w:ascii="Open Sans" w:eastAsia="Times New Roman" w:hAnsi="Open Sans" w:cs="Open Sans"/>
          <w:b/>
          <w:bCs/>
          <w:color w:val="6E5E4C"/>
          <w:kern w:val="0"/>
          <w:sz w:val="24"/>
          <w:szCs w:val="24"/>
          <w:bdr w:val="none" w:sz="0" w:space="0" w:color="auto" w:frame="1"/>
          <w:lang w:eastAsia="fr-FR"/>
          <w14:ligatures w14:val="none"/>
        </w:rPr>
        <w:br/>
      </w:r>
    </w:p>
    <w:p w14:paraId="402CE999" w14:textId="77777777" w:rsid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lastRenderedPageBreak/>
        <w:t>Si l’empêchement est temporaire, l’exécution de l’obligation est suspendue à moins que le retard qui en résulterait ne justifie la résolution du contrat. Si l’empêchement est définitif, le contrat est résolu de plein droit et les parties sont libérées de leurs obligations dans les conditions prévues aux articles 1351 et 1351-1 du même code.</w:t>
      </w:r>
    </w:p>
    <w:p w14:paraId="3A2E1AFF" w14:textId="77777777" w:rsidR="003339DB" w:rsidRPr="000415E1" w:rsidRDefault="003339DB"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p>
    <w:p w14:paraId="1A934301" w14:textId="77777777" w:rsidR="003339DB"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La </w:t>
      </w:r>
      <w:proofErr w:type="gramStart"/>
      <w:r w:rsidRPr="000415E1">
        <w:rPr>
          <w:rFonts w:ascii="Open Sans" w:eastAsia="Times New Roman" w:hAnsi="Open Sans" w:cs="Open Sans"/>
          <w:color w:val="666666"/>
          <w:kern w:val="0"/>
          <w:sz w:val="21"/>
          <w:szCs w:val="21"/>
          <w:lang w:eastAsia="fr-FR"/>
          <w14:ligatures w14:val="none"/>
        </w:rPr>
        <w:t>micro entreprise</w:t>
      </w:r>
      <w:proofErr w:type="gramEnd"/>
      <w:r w:rsidRPr="000415E1">
        <w:rPr>
          <w:rFonts w:ascii="Open Sans" w:eastAsia="Times New Roman" w:hAnsi="Open Sans" w:cs="Open Sans"/>
          <w:color w:val="666666"/>
          <w:kern w:val="0"/>
          <w:sz w:val="21"/>
          <w:szCs w:val="21"/>
          <w:lang w:eastAsia="fr-FR"/>
          <w14:ligatures w14:val="none"/>
        </w:rPr>
        <w:t xml:space="preserve"> </w:t>
      </w:r>
      <w:r w:rsidR="003339DB">
        <w:rPr>
          <w:rFonts w:ascii="Open Sans" w:eastAsia="Times New Roman" w:hAnsi="Open Sans" w:cs="Open Sans"/>
          <w:color w:val="666666"/>
          <w:kern w:val="0"/>
          <w:sz w:val="21"/>
          <w:szCs w:val="21"/>
          <w:lang w:eastAsia="fr-FR"/>
          <w14:ligatures w14:val="none"/>
        </w:rPr>
        <w:t xml:space="preserve">Hélène DEMEYERE </w:t>
      </w:r>
      <w:r w:rsidRPr="000415E1">
        <w:rPr>
          <w:rFonts w:ascii="Open Sans" w:eastAsia="Times New Roman" w:hAnsi="Open Sans" w:cs="Open Sans"/>
          <w:color w:val="666666"/>
          <w:kern w:val="0"/>
          <w:sz w:val="21"/>
          <w:szCs w:val="21"/>
          <w:lang w:eastAsia="fr-FR"/>
          <w14:ligatures w14:val="none"/>
        </w:rPr>
        <w:t>Naturopathe ne saurait être tenus pour responsable de toute inexécution ou retard d’exécution d’une quelconque de ses obligations qui résulterait directement ou indirectement d’un cas de force majeure.</w:t>
      </w:r>
    </w:p>
    <w:p w14:paraId="2B4CC19F" w14:textId="35E0A8C4" w:rsidR="000415E1" w:rsidRPr="000415E1" w:rsidRDefault="003339DB"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Pr>
          <w:rFonts w:ascii="Open Sans" w:eastAsia="Times New Roman" w:hAnsi="Open Sans" w:cs="Open Sans"/>
          <w:color w:val="666666"/>
          <w:kern w:val="0"/>
          <w:sz w:val="21"/>
          <w:szCs w:val="21"/>
          <w:lang w:eastAsia="fr-FR"/>
          <w14:ligatures w14:val="none"/>
        </w:rPr>
        <w:t>Hélène DEMEYERE</w:t>
      </w:r>
      <w:r w:rsidR="000415E1" w:rsidRPr="000415E1">
        <w:rPr>
          <w:rFonts w:ascii="Open Sans" w:eastAsia="Times New Roman" w:hAnsi="Open Sans" w:cs="Open Sans"/>
          <w:color w:val="666666"/>
          <w:kern w:val="0"/>
          <w:sz w:val="21"/>
          <w:szCs w:val="21"/>
          <w:lang w:eastAsia="fr-FR"/>
          <w14:ligatures w14:val="none"/>
        </w:rPr>
        <w:t xml:space="preserve"> s’engage cependant à informer le client de la survenance d’un tel cas de force majeure dans les plus brefs délais et à exécuter ses obligations dès la cessation dudit empêchement.</w:t>
      </w:r>
    </w:p>
    <w:p w14:paraId="3AACB09A"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Dans ce cadre, une nouvelle réservation sera réalisée, en accord avec les parties.</w:t>
      </w:r>
    </w:p>
    <w:p w14:paraId="0DFFD47F" w14:textId="2F7BDF2C" w:rsid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En cas de force majeure permanente et insurmontable, </w:t>
      </w:r>
      <w:r w:rsidR="003339DB">
        <w:rPr>
          <w:rFonts w:ascii="Open Sans" w:eastAsia="Times New Roman" w:hAnsi="Open Sans" w:cs="Open Sans"/>
          <w:color w:val="666666"/>
          <w:kern w:val="0"/>
          <w:sz w:val="21"/>
          <w:szCs w:val="21"/>
          <w:lang w:eastAsia="fr-FR"/>
          <w14:ligatures w14:val="none"/>
        </w:rPr>
        <w:t>Hélène DEMEYERE</w:t>
      </w:r>
      <w:r w:rsidRPr="000415E1">
        <w:rPr>
          <w:rFonts w:ascii="Open Sans" w:eastAsia="Times New Roman" w:hAnsi="Open Sans" w:cs="Open Sans"/>
          <w:color w:val="666666"/>
          <w:kern w:val="0"/>
          <w:sz w:val="21"/>
          <w:szCs w:val="21"/>
          <w:lang w:eastAsia="fr-FR"/>
          <w14:ligatures w14:val="none"/>
        </w:rPr>
        <w:t xml:space="preserve"> remboursera les sommes versées.</w:t>
      </w:r>
    </w:p>
    <w:p w14:paraId="3D0E0547" w14:textId="77777777" w:rsidR="003339DB" w:rsidRPr="000415E1" w:rsidRDefault="003339DB"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p>
    <w:p w14:paraId="2A87C9BB" w14:textId="77777777"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bdr w:val="none" w:sz="0" w:space="0" w:color="auto" w:frame="1"/>
          <w:lang w:eastAsia="fr-FR"/>
          <w14:ligatures w14:val="none"/>
        </w:rPr>
        <w:t>Protection des données à caractère personnel</w:t>
      </w:r>
    </w:p>
    <w:p w14:paraId="3652CA40" w14:textId="77777777" w:rsidR="000415E1" w:rsidRPr="000415E1" w:rsidRDefault="000415E1" w:rsidP="000415E1">
      <w:pPr>
        <w:numPr>
          <w:ilvl w:val="0"/>
          <w:numId w:val="3"/>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i/>
          <w:iCs/>
          <w:color w:val="666666"/>
          <w:kern w:val="0"/>
          <w:sz w:val="21"/>
          <w:szCs w:val="21"/>
          <w:bdr w:val="none" w:sz="0" w:space="0" w:color="auto" w:frame="1"/>
          <w:lang w:eastAsia="fr-FR"/>
          <w14:ligatures w14:val="none"/>
        </w:rPr>
        <w:t>Collecte des données personnelles :</w:t>
      </w:r>
      <w:r w:rsidRPr="000415E1">
        <w:rPr>
          <w:rFonts w:ascii="Open Sans" w:eastAsia="Times New Roman" w:hAnsi="Open Sans" w:cs="Open Sans"/>
          <w:b/>
          <w:bCs/>
          <w:color w:val="666666"/>
          <w:kern w:val="0"/>
          <w:sz w:val="21"/>
          <w:szCs w:val="21"/>
          <w:bdr w:val="none" w:sz="0" w:space="0" w:color="auto" w:frame="1"/>
          <w:lang w:eastAsia="fr-FR"/>
          <w14:ligatures w14:val="none"/>
        </w:rPr>
        <w:br/>
      </w:r>
    </w:p>
    <w:p w14:paraId="2125BF63"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Les données à caractère personnel qui sont collectées sur ce site (ou « Plateforme ») sont les suivantes :</w:t>
      </w:r>
    </w:p>
    <w:p w14:paraId="402BED0A"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Réservations </w:t>
      </w:r>
    </w:p>
    <w:p w14:paraId="70317BAF"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Lors de la réalisation de réservation par l’utilisateur, ses nom, prénom, adresse électronique et date de naissance.</w:t>
      </w:r>
    </w:p>
    <w:p w14:paraId="3562EDB9"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Paiement</w:t>
      </w:r>
    </w:p>
    <w:p w14:paraId="2F46A381"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Dans le cadre du paiement des prestations proposées sur la Plateforme, celle-ci enregistre des données financières relatives au compte bancaire ou à la carte de crédit de l’utilisateur.</w:t>
      </w:r>
    </w:p>
    <w:p w14:paraId="43FB68C6"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Cookies</w:t>
      </w:r>
    </w:p>
    <w:p w14:paraId="1EEF56C3"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 site peut collecter automatiquement des informations standards.</w:t>
      </w:r>
    </w:p>
    <w:p w14:paraId="5EE040B8"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Toutes les informations collectées indirectement ne seront utilisées que pour suivre le volume, le type et la configuration du trafic utilisant ce site, pour en développer la conception et l’agencement et à d’autres fins administratives et de planification et plus généralement pour améliorer le service que nous vous proposons.</w:t>
      </w:r>
    </w:p>
    <w:p w14:paraId="5C1FB06E"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L’utilisateur a la possibilité de désactiver les cookies à partir des paramètres de son navigateur</w:t>
      </w:r>
      <w:r w:rsidRPr="000415E1">
        <w:rPr>
          <w:rFonts w:ascii="Open Sans" w:eastAsia="Times New Roman" w:hAnsi="Open Sans" w:cs="Open Sans"/>
          <w:color w:val="666666"/>
          <w:kern w:val="0"/>
          <w:sz w:val="21"/>
          <w:szCs w:val="21"/>
          <w:lang w:eastAsia="fr-FR"/>
          <w14:ligatures w14:val="none"/>
        </w:rPr>
        <w:br/>
      </w:r>
      <w:r w:rsidRPr="000415E1">
        <w:rPr>
          <w:rFonts w:ascii="Open Sans" w:eastAsia="Times New Roman" w:hAnsi="Open Sans" w:cs="Open Sans"/>
          <w:i/>
          <w:iCs/>
          <w:color w:val="666666"/>
          <w:kern w:val="0"/>
          <w:sz w:val="21"/>
          <w:szCs w:val="21"/>
          <w:bdr w:val="none" w:sz="0" w:space="0" w:color="auto" w:frame="1"/>
          <w:lang w:eastAsia="fr-FR"/>
          <w14:ligatures w14:val="none"/>
        </w:rPr>
        <w:br/>
        <w:t>Partage des données personnelles avec des tiers :</w:t>
      </w:r>
    </w:p>
    <w:p w14:paraId="46C040C8"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Les données personnelles peuvent être partagées avec des sociétés tierces, dans les cas suivants :</w:t>
      </w:r>
    </w:p>
    <w:p w14:paraId="588203CF"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quand l’utilisateur utilise les services de paiement, pour la mise en œuvre de ces services, la Plateforme est en relation avec des sociétés bancaires et financières tierces avec lesquelles elle a passé des contrats ;</w:t>
      </w:r>
    </w:p>
    <w:p w14:paraId="0ED8FD29"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lorsque l’utilisateur publie, dans les zones de commentaires libres de la Plateforme, des informations accessibles au public ;</w:t>
      </w:r>
    </w:p>
    <w:p w14:paraId="3574C305"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quand l’utilisateur autorise le site web d’un tiers à accéder à ses données ;</w:t>
      </w:r>
    </w:p>
    <w:p w14:paraId="5B6A6856"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Ces prestataires disposent d’un accès limité aux données de l’utilisateur, dans le cadre de l’exécution de ces prestations, et ont une obligation contractuelle de les utiliser en </w:t>
      </w:r>
      <w:r w:rsidRPr="000415E1">
        <w:rPr>
          <w:rFonts w:ascii="Open Sans" w:eastAsia="Times New Roman" w:hAnsi="Open Sans" w:cs="Open Sans"/>
          <w:color w:val="666666"/>
          <w:kern w:val="0"/>
          <w:sz w:val="21"/>
          <w:szCs w:val="21"/>
          <w:lang w:eastAsia="fr-FR"/>
          <w14:ligatures w14:val="none"/>
        </w:rPr>
        <w:lastRenderedPageBreak/>
        <w:t>conformité avec les dispositions de la réglementation applicable en matière protection des données à caractère personnel ;</w:t>
      </w:r>
    </w:p>
    <w:p w14:paraId="1C319D10" w14:textId="77777777" w:rsidR="000415E1" w:rsidRPr="000415E1" w:rsidRDefault="000415E1" w:rsidP="000415E1">
      <w:pPr>
        <w:numPr>
          <w:ilvl w:val="0"/>
          <w:numId w:val="4"/>
        </w:numPr>
        <w:spacing w:after="0" w:line="390" w:lineRule="atLeast"/>
        <w:ind w:left="1095"/>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b/>
          <w:bCs/>
          <w:color w:val="666666"/>
          <w:kern w:val="0"/>
          <w:sz w:val="21"/>
          <w:szCs w:val="21"/>
          <w:bdr w:val="none" w:sz="0" w:space="0" w:color="auto" w:frame="1"/>
          <w:lang w:eastAsia="fr-FR"/>
          <w14:ligatures w14:val="none"/>
        </w:rPr>
        <w:t> </w:t>
      </w:r>
      <w:r w:rsidRPr="000415E1">
        <w:rPr>
          <w:rFonts w:ascii="Open Sans" w:eastAsia="Times New Roman" w:hAnsi="Open Sans" w:cs="Open Sans"/>
          <w:i/>
          <w:iCs/>
          <w:color w:val="666666"/>
          <w:kern w:val="0"/>
          <w:sz w:val="21"/>
          <w:szCs w:val="21"/>
          <w:bdr w:val="none" w:sz="0" w:space="0" w:color="auto" w:frame="1"/>
          <w:lang w:eastAsia="fr-FR"/>
          <w14:ligatures w14:val="none"/>
        </w:rPr>
        <w:t>Mise en œuvre des droits des utilisateurs :</w:t>
      </w:r>
    </w:p>
    <w:p w14:paraId="36631EEB"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En application de la réglementation applicable aux données à caractère personnel, le gestionnaire de données personnelles est Madame </w:t>
      </w:r>
      <w:proofErr w:type="spellStart"/>
      <w:r w:rsidRPr="000415E1">
        <w:rPr>
          <w:rFonts w:ascii="Open Sans" w:eastAsia="Times New Roman" w:hAnsi="Open Sans" w:cs="Open Sans"/>
          <w:color w:val="666666"/>
          <w:kern w:val="0"/>
          <w:sz w:val="21"/>
          <w:szCs w:val="21"/>
          <w:lang w:eastAsia="fr-FR"/>
          <w14:ligatures w14:val="none"/>
        </w:rPr>
        <w:t>ALexia</w:t>
      </w:r>
      <w:proofErr w:type="spellEnd"/>
      <w:r w:rsidRPr="000415E1">
        <w:rPr>
          <w:rFonts w:ascii="Open Sans" w:eastAsia="Times New Roman" w:hAnsi="Open Sans" w:cs="Open Sans"/>
          <w:color w:val="666666"/>
          <w:kern w:val="0"/>
          <w:sz w:val="21"/>
          <w:szCs w:val="21"/>
          <w:lang w:eastAsia="fr-FR"/>
          <w14:ligatures w14:val="none"/>
        </w:rPr>
        <w:t xml:space="preserve"> PIERSON.</w:t>
      </w:r>
    </w:p>
    <w:p w14:paraId="13A5E861"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Dans ce cadre, les utilisateurs disposent des droits suivants :</w:t>
      </w:r>
    </w:p>
    <w:p w14:paraId="5ED07DE5"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ils peuvent exercer leur droit d’accès, pour connaître les données personnelles les concernant, en écrivant à l’adresse électronique suivante : contact@alexpier-naturopathe.fr</w:t>
      </w:r>
    </w:p>
    <w:p w14:paraId="7F7A9DEB"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Dans ce cas, avant la mise en œuvre de ce droit, la Plateforme peut demander une preuve de l’identité de l’utilisateur afin d’en vérifier l’exactitude ;</w:t>
      </w:r>
    </w:p>
    <w:p w14:paraId="1E093782" w14:textId="77777777" w:rsidR="000415E1" w:rsidRP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les utilisateurs peuvent demander la suppression de leurs données à caractère personnel, conformément aux lois applicables en matière de protection des données, en écrivant à l’adresse électronique suivante : contact@alexpier-naturopathe.fr  </w:t>
      </w:r>
    </w:p>
    <w:p w14:paraId="62A348DF" w14:textId="77777777" w:rsidR="000415E1" w:rsidRPr="000415E1" w:rsidRDefault="000415E1" w:rsidP="000415E1">
      <w:pPr>
        <w:shd w:val="clear" w:color="auto" w:fill="FFFFFF"/>
        <w:spacing w:after="10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lang w:eastAsia="fr-FR"/>
          <w14:ligatures w14:val="none"/>
        </w:rPr>
        <w:t>Clause de divisibilité</w:t>
      </w:r>
      <w:r w:rsidRPr="000415E1">
        <w:rPr>
          <w:rFonts w:ascii="Open Sans" w:eastAsia="Times New Roman" w:hAnsi="Open Sans" w:cs="Open Sans"/>
          <w:b/>
          <w:bCs/>
          <w:color w:val="6E5E4C"/>
          <w:kern w:val="0"/>
          <w:sz w:val="24"/>
          <w:szCs w:val="24"/>
          <w:lang w:eastAsia="fr-FR"/>
          <w14:ligatures w14:val="none"/>
        </w:rPr>
        <w:br/>
      </w:r>
      <w:r w:rsidRPr="000415E1">
        <w:rPr>
          <w:rFonts w:ascii="Open Sans" w:eastAsia="Times New Roman" w:hAnsi="Open Sans" w:cs="Open Sans"/>
          <w:color w:val="666666"/>
          <w:kern w:val="0"/>
          <w:sz w:val="21"/>
          <w:szCs w:val="21"/>
          <w:lang w:eastAsia="fr-FR"/>
          <w14:ligatures w14:val="none"/>
        </w:rPr>
        <w:br/>
        <w:t>Si l’une des clauses du présent contrat était contraire à une loi d’ordre public nationale ou internationale, seule la clause en question sera annulée, le contrat demeurant valable pour le surplus.</w:t>
      </w:r>
    </w:p>
    <w:p w14:paraId="2D2F7A44" w14:textId="77777777" w:rsidR="000415E1" w:rsidRPr="000415E1" w:rsidRDefault="000415E1" w:rsidP="000415E1">
      <w:pPr>
        <w:shd w:val="clear" w:color="auto" w:fill="FFFFFF"/>
        <w:spacing w:after="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bdr w:val="none" w:sz="0" w:space="0" w:color="auto" w:frame="1"/>
          <w:lang w:eastAsia="fr-FR"/>
          <w14:ligatures w14:val="none"/>
        </w:rPr>
        <w:t>Clause de tolérance</w:t>
      </w:r>
      <w:r w:rsidRPr="000415E1">
        <w:rPr>
          <w:rFonts w:ascii="Open Sans" w:eastAsia="Times New Roman" w:hAnsi="Open Sans" w:cs="Open Sans"/>
          <w:b/>
          <w:bCs/>
          <w:color w:val="6E5E4C"/>
          <w:kern w:val="0"/>
          <w:sz w:val="24"/>
          <w:szCs w:val="24"/>
          <w:u w:val="single"/>
          <w:bdr w:val="none" w:sz="0" w:space="0" w:color="auto" w:frame="1"/>
          <w:lang w:eastAsia="fr-FR"/>
          <w14:ligatures w14:val="none"/>
        </w:rPr>
        <w:br/>
      </w:r>
    </w:p>
    <w:p w14:paraId="117241B9" w14:textId="77777777" w:rsidR="000415E1" w:rsidRDefault="000415E1"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Les parties conviennent réciproquement que le fait, pour l’une d’elles de tolérer une situation, n’a pas pour effet d’accorder à l’autre des droits acquis.</w:t>
      </w:r>
    </w:p>
    <w:p w14:paraId="6F88E419" w14:textId="77777777" w:rsidR="003339DB" w:rsidRPr="000415E1" w:rsidRDefault="003339DB" w:rsidP="000415E1">
      <w:pPr>
        <w:shd w:val="clear" w:color="auto" w:fill="FFFFFF"/>
        <w:spacing w:after="0" w:line="240" w:lineRule="auto"/>
        <w:textAlignment w:val="baseline"/>
        <w:rPr>
          <w:rFonts w:ascii="Open Sans" w:eastAsia="Times New Roman" w:hAnsi="Open Sans" w:cs="Open Sans"/>
          <w:color w:val="666666"/>
          <w:kern w:val="0"/>
          <w:sz w:val="21"/>
          <w:szCs w:val="21"/>
          <w:lang w:eastAsia="fr-FR"/>
          <w14:ligatures w14:val="none"/>
        </w:rPr>
      </w:pPr>
    </w:p>
    <w:p w14:paraId="67500077" w14:textId="77777777" w:rsidR="000415E1" w:rsidRPr="000415E1" w:rsidRDefault="000415E1" w:rsidP="000415E1">
      <w:pPr>
        <w:shd w:val="clear" w:color="auto" w:fill="FFFFFF"/>
        <w:spacing w:after="10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lang w:eastAsia="fr-FR"/>
          <w14:ligatures w14:val="none"/>
        </w:rPr>
        <w:t>Loi applicable</w:t>
      </w:r>
      <w:r w:rsidRPr="000415E1">
        <w:rPr>
          <w:rFonts w:ascii="Open Sans" w:eastAsia="Times New Roman" w:hAnsi="Open Sans" w:cs="Open Sans"/>
          <w:b/>
          <w:bCs/>
          <w:color w:val="6E5E4C"/>
          <w:kern w:val="0"/>
          <w:sz w:val="24"/>
          <w:szCs w:val="24"/>
          <w:lang w:eastAsia="fr-FR"/>
          <w14:ligatures w14:val="none"/>
        </w:rPr>
        <w:br/>
      </w:r>
      <w:r w:rsidRPr="000415E1">
        <w:rPr>
          <w:rFonts w:ascii="Open Sans" w:eastAsia="Times New Roman" w:hAnsi="Open Sans" w:cs="Open Sans"/>
          <w:b/>
          <w:bCs/>
          <w:color w:val="6E5E4C"/>
          <w:kern w:val="0"/>
          <w:sz w:val="24"/>
          <w:szCs w:val="24"/>
          <w:lang w:eastAsia="fr-FR"/>
          <w14:ligatures w14:val="none"/>
        </w:rPr>
        <w:br/>
      </w:r>
      <w:r w:rsidRPr="000415E1">
        <w:rPr>
          <w:rFonts w:ascii="Open Sans" w:eastAsia="Times New Roman" w:hAnsi="Open Sans" w:cs="Open Sans"/>
          <w:color w:val="6E5E4C"/>
          <w:kern w:val="0"/>
          <w:sz w:val="24"/>
          <w:szCs w:val="24"/>
          <w:lang w:eastAsia="fr-FR"/>
          <w14:ligatures w14:val="none"/>
        </w:rPr>
        <w:t>Les présentes conditions générales sont soumises à la loi française.</w:t>
      </w:r>
    </w:p>
    <w:p w14:paraId="032EC028" w14:textId="77777777" w:rsidR="000415E1" w:rsidRPr="000415E1" w:rsidRDefault="000415E1" w:rsidP="000415E1">
      <w:pPr>
        <w:shd w:val="clear" w:color="auto" w:fill="FFFFFF"/>
        <w:spacing w:after="100" w:afterAutospacing="1" w:line="240" w:lineRule="auto"/>
        <w:rPr>
          <w:rFonts w:ascii="Open Sans" w:eastAsia="Times New Roman" w:hAnsi="Open Sans" w:cs="Open Sans"/>
          <w:color w:val="6E5E4C"/>
          <w:kern w:val="0"/>
          <w:sz w:val="24"/>
          <w:szCs w:val="24"/>
          <w:lang w:eastAsia="fr-FR"/>
          <w14:ligatures w14:val="none"/>
        </w:rPr>
      </w:pPr>
      <w:r w:rsidRPr="000415E1">
        <w:rPr>
          <w:rFonts w:ascii="Open Sans" w:eastAsia="Times New Roman" w:hAnsi="Open Sans" w:cs="Open Sans"/>
          <w:b/>
          <w:bCs/>
          <w:color w:val="6E5E4C"/>
          <w:kern w:val="0"/>
          <w:sz w:val="24"/>
          <w:szCs w:val="24"/>
          <w:lang w:eastAsia="fr-FR"/>
          <w14:ligatures w14:val="none"/>
        </w:rPr>
        <w:t>Juridiction compétente</w:t>
      </w:r>
    </w:p>
    <w:p w14:paraId="338E79BA" w14:textId="3EE2491D" w:rsidR="000415E1" w:rsidRPr="000415E1" w:rsidRDefault="000415E1" w:rsidP="000415E1">
      <w:pPr>
        <w:shd w:val="clear" w:color="auto" w:fill="FFFFFF"/>
        <w:spacing w:line="240" w:lineRule="auto"/>
        <w:textAlignment w:val="baseline"/>
        <w:rPr>
          <w:rFonts w:ascii="Open Sans" w:eastAsia="Times New Roman" w:hAnsi="Open Sans" w:cs="Open Sans"/>
          <w:color w:val="666666"/>
          <w:kern w:val="0"/>
          <w:sz w:val="21"/>
          <w:szCs w:val="21"/>
          <w:lang w:eastAsia="fr-FR"/>
          <w14:ligatures w14:val="none"/>
        </w:rPr>
      </w:pPr>
      <w:r w:rsidRPr="000415E1">
        <w:rPr>
          <w:rFonts w:ascii="Open Sans" w:eastAsia="Times New Roman" w:hAnsi="Open Sans" w:cs="Open Sans"/>
          <w:color w:val="666666"/>
          <w:kern w:val="0"/>
          <w:sz w:val="21"/>
          <w:szCs w:val="21"/>
          <w:lang w:eastAsia="fr-FR"/>
          <w14:ligatures w14:val="none"/>
        </w:rPr>
        <w:t xml:space="preserve">Pour toutes les contestations relatives aux prestations réalisées par la micro entreprise </w:t>
      </w:r>
      <w:r w:rsidR="003339DB">
        <w:rPr>
          <w:rFonts w:ascii="Open Sans" w:eastAsia="Times New Roman" w:hAnsi="Open Sans" w:cs="Open Sans"/>
          <w:color w:val="666666"/>
          <w:kern w:val="0"/>
          <w:sz w:val="21"/>
          <w:szCs w:val="21"/>
          <w:lang w:eastAsia="fr-FR"/>
          <w14:ligatures w14:val="none"/>
        </w:rPr>
        <w:t xml:space="preserve">Hélène DEMEYERE </w:t>
      </w:r>
      <w:r w:rsidRPr="000415E1">
        <w:rPr>
          <w:rFonts w:ascii="Open Sans" w:eastAsia="Times New Roman" w:hAnsi="Open Sans" w:cs="Open Sans"/>
          <w:color w:val="666666"/>
          <w:kern w:val="0"/>
          <w:sz w:val="21"/>
          <w:szCs w:val="21"/>
          <w:lang w:eastAsia="fr-FR"/>
          <w14:ligatures w14:val="none"/>
        </w:rPr>
        <w:t>Naturopathe ainsi qu’à l’application ou à l’interprétation des présentes conditions générales, seul sera compétent les Tribunaux du ressort de la Cour d’appel de</w:t>
      </w:r>
      <w:r w:rsidR="003339DB">
        <w:rPr>
          <w:rFonts w:ascii="Open Sans" w:eastAsia="Times New Roman" w:hAnsi="Open Sans" w:cs="Open Sans"/>
          <w:color w:val="666666"/>
          <w:kern w:val="0"/>
          <w:sz w:val="21"/>
          <w:szCs w:val="21"/>
          <w:lang w:eastAsia="fr-FR"/>
          <w14:ligatures w14:val="none"/>
        </w:rPr>
        <w:t xml:space="preserve"> </w:t>
      </w:r>
      <w:proofErr w:type="gramStart"/>
      <w:r w:rsidR="003339DB">
        <w:rPr>
          <w:rFonts w:ascii="Open Sans" w:eastAsia="Times New Roman" w:hAnsi="Open Sans" w:cs="Open Sans"/>
          <w:color w:val="666666"/>
          <w:kern w:val="0"/>
          <w:sz w:val="21"/>
          <w:szCs w:val="21"/>
          <w:lang w:eastAsia="fr-FR"/>
          <w14:ligatures w14:val="none"/>
        </w:rPr>
        <w:t xml:space="preserve">… </w:t>
      </w:r>
      <w:r w:rsidRPr="000415E1">
        <w:rPr>
          <w:rFonts w:ascii="Open Sans" w:eastAsia="Times New Roman" w:hAnsi="Open Sans" w:cs="Open Sans"/>
          <w:color w:val="666666"/>
          <w:kern w:val="0"/>
          <w:sz w:val="21"/>
          <w:szCs w:val="21"/>
          <w:lang w:eastAsia="fr-FR"/>
          <w14:ligatures w14:val="none"/>
        </w:rPr>
        <w:t>,</w:t>
      </w:r>
      <w:proofErr w:type="gramEnd"/>
      <w:r w:rsidRPr="000415E1">
        <w:rPr>
          <w:rFonts w:ascii="Open Sans" w:eastAsia="Times New Roman" w:hAnsi="Open Sans" w:cs="Open Sans"/>
          <w:color w:val="666666"/>
          <w:kern w:val="0"/>
          <w:sz w:val="21"/>
          <w:szCs w:val="21"/>
          <w:lang w:eastAsia="fr-FR"/>
          <w14:ligatures w14:val="none"/>
        </w:rPr>
        <w:t xml:space="preserve"> sans préjudice de l’application des dispositions impératives de l’article L.141-5 du code de la consommation.</w:t>
      </w:r>
    </w:p>
    <w:p w14:paraId="1F9157AC" w14:textId="77777777" w:rsidR="00630FFD" w:rsidRDefault="00630FFD"/>
    <w:sectPr w:rsidR="00630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07F"/>
    <w:multiLevelType w:val="multilevel"/>
    <w:tmpl w:val="8B9E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D6222"/>
    <w:multiLevelType w:val="multilevel"/>
    <w:tmpl w:val="B802AF26"/>
    <w:lvl w:ilvl="0">
      <w:start w:val="1"/>
      <w:numFmt w:val="bullet"/>
      <w:lvlText w:val=""/>
      <w:lvlJc w:val="left"/>
      <w:pPr>
        <w:tabs>
          <w:tab w:val="num" w:pos="2136"/>
        </w:tabs>
        <w:ind w:left="2136" w:hanging="360"/>
      </w:pPr>
      <w:rPr>
        <w:rFonts w:ascii="Wingdings" w:hAnsi="Wingdings"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2" w15:restartNumberingAfterBreak="0">
    <w:nsid w:val="2F2E2C69"/>
    <w:multiLevelType w:val="multilevel"/>
    <w:tmpl w:val="ECD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01329"/>
    <w:multiLevelType w:val="multilevel"/>
    <w:tmpl w:val="607C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A288D"/>
    <w:multiLevelType w:val="multilevel"/>
    <w:tmpl w:val="E902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787EC1"/>
    <w:multiLevelType w:val="multilevel"/>
    <w:tmpl w:val="1772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333561">
    <w:abstractNumId w:val="5"/>
  </w:num>
  <w:num w:numId="2" w16cid:durableId="2026594657">
    <w:abstractNumId w:val="2"/>
  </w:num>
  <w:num w:numId="3" w16cid:durableId="1405297704">
    <w:abstractNumId w:val="0"/>
  </w:num>
  <w:num w:numId="4" w16cid:durableId="2107576748">
    <w:abstractNumId w:val="4"/>
  </w:num>
  <w:num w:numId="5" w16cid:durableId="1905413074">
    <w:abstractNumId w:val="3"/>
  </w:num>
  <w:num w:numId="6" w16cid:durableId="209508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E1"/>
    <w:rsid w:val="000415E1"/>
    <w:rsid w:val="003339DB"/>
    <w:rsid w:val="00630FFD"/>
    <w:rsid w:val="00BE4175"/>
    <w:rsid w:val="00CD3672"/>
    <w:rsid w:val="00D75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74DE"/>
  <w15:chartTrackingRefBased/>
  <w15:docId w15:val="{4A7EA198-5D47-4E08-B2D3-B7A22489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1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15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15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15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15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15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15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15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15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15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15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15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15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15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15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15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15E1"/>
    <w:rPr>
      <w:rFonts w:eastAsiaTheme="majorEastAsia" w:cstheme="majorBidi"/>
      <w:color w:val="272727" w:themeColor="text1" w:themeTint="D8"/>
    </w:rPr>
  </w:style>
  <w:style w:type="paragraph" w:styleId="Titre">
    <w:name w:val="Title"/>
    <w:basedOn w:val="Normal"/>
    <w:next w:val="Normal"/>
    <w:link w:val="TitreCar"/>
    <w:uiPriority w:val="10"/>
    <w:qFormat/>
    <w:rsid w:val="0004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15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15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15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15E1"/>
    <w:pPr>
      <w:spacing w:before="160"/>
      <w:jc w:val="center"/>
    </w:pPr>
    <w:rPr>
      <w:i/>
      <w:iCs/>
      <w:color w:val="404040" w:themeColor="text1" w:themeTint="BF"/>
    </w:rPr>
  </w:style>
  <w:style w:type="character" w:customStyle="1" w:styleId="CitationCar">
    <w:name w:val="Citation Car"/>
    <w:basedOn w:val="Policepardfaut"/>
    <w:link w:val="Citation"/>
    <w:uiPriority w:val="29"/>
    <w:rsid w:val="000415E1"/>
    <w:rPr>
      <w:i/>
      <w:iCs/>
      <w:color w:val="404040" w:themeColor="text1" w:themeTint="BF"/>
    </w:rPr>
  </w:style>
  <w:style w:type="paragraph" w:styleId="Paragraphedeliste">
    <w:name w:val="List Paragraph"/>
    <w:basedOn w:val="Normal"/>
    <w:uiPriority w:val="34"/>
    <w:qFormat/>
    <w:rsid w:val="000415E1"/>
    <w:pPr>
      <w:ind w:left="720"/>
      <w:contextualSpacing/>
    </w:pPr>
  </w:style>
  <w:style w:type="character" w:styleId="Accentuationintense">
    <w:name w:val="Intense Emphasis"/>
    <w:basedOn w:val="Policepardfaut"/>
    <w:uiPriority w:val="21"/>
    <w:qFormat/>
    <w:rsid w:val="000415E1"/>
    <w:rPr>
      <w:i/>
      <w:iCs/>
      <w:color w:val="0F4761" w:themeColor="accent1" w:themeShade="BF"/>
    </w:rPr>
  </w:style>
  <w:style w:type="paragraph" w:styleId="Citationintense">
    <w:name w:val="Intense Quote"/>
    <w:basedOn w:val="Normal"/>
    <w:next w:val="Normal"/>
    <w:link w:val="CitationintenseCar"/>
    <w:uiPriority w:val="30"/>
    <w:qFormat/>
    <w:rsid w:val="0004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15E1"/>
    <w:rPr>
      <w:i/>
      <w:iCs/>
      <w:color w:val="0F4761" w:themeColor="accent1" w:themeShade="BF"/>
    </w:rPr>
  </w:style>
  <w:style w:type="character" w:styleId="Rfrenceintense">
    <w:name w:val="Intense Reference"/>
    <w:basedOn w:val="Policepardfaut"/>
    <w:uiPriority w:val="32"/>
    <w:qFormat/>
    <w:rsid w:val="000415E1"/>
    <w:rPr>
      <w:b/>
      <w:bCs/>
      <w:smallCaps/>
      <w:color w:val="0F4761" w:themeColor="accent1" w:themeShade="BF"/>
      <w:spacing w:val="5"/>
    </w:rPr>
  </w:style>
  <w:style w:type="paragraph" w:customStyle="1" w:styleId="cat-item">
    <w:name w:val="cat-item"/>
    <w:basedOn w:val="Normal"/>
    <w:rsid w:val="003339D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333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9065">
      <w:bodyDiv w:val="1"/>
      <w:marLeft w:val="0"/>
      <w:marRight w:val="0"/>
      <w:marTop w:val="0"/>
      <w:marBottom w:val="0"/>
      <w:divBdr>
        <w:top w:val="none" w:sz="0" w:space="0" w:color="auto"/>
        <w:left w:val="none" w:sz="0" w:space="0" w:color="auto"/>
        <w:bottom w:val="none" w:sz="0" w:space="0" w:color="auto"/>
        <w:right w:val="none" w:sz="0" w:space="0" w:color="auto"/>
      </w:divBdr>
    </w:div>
    <w:div w:id="1793014261">
      <w:bodyDiv w:val="1"/>
      <w:marLeft w:val="0"/>
      <w:marRight w:val="0"/>
      <w:marTop w:val="0"/>
      <w:marBottom w:val="0"/>
      <w:divBdr>
        <w:top w:val="none" w:sz="0" w:space="0" w:color="auto"/>
        <w:left w:val="none" w:sz="0" w:space="0" w:color="auto"/>
        <w:bottom w:val="none" w:sz="0" w:space="0" w:color="auto"/>
        <w:right w:val="none" w:sz="0" w:space="0" w:color="auto"/>
      </w:divBdr>
      <w:divsChild>
        <w:div w:id="774977379">
          <w:marLeft w:val="0"/>
          <w:marRight w:val="0"/>
          <w:marTop w:val="0"/>
          <w:marBottom w:val="300"/>
          <w:divBdr>
            <w:top w:val="none" w:sz="0" w:space="0" w:color="auto"/>
            <w:left w:val="none" w:sz="0" w:space="0" w:color="auto"/>
            <w:bottom w:val="none" w:sz="0" w:space="0" w:color="auto"/>
            <w:right w:val="none" w:sz="0" w:space="0" w:color="auto"/>
          </w:divBdr>
          <w:divsChild>
            <w:div w:id="668215593">
              <w:marLeft w:val="225"/>
              <w:marRight w:val="225"/>
              <w:marTop w:val="1500"/>
              <w:marBottom w:val="225"/>
              <w:divBdr>
                <w:top w:val="none" w:sz="0" w:space="0" w:color="auto"/>
                <w:left w:val="none" w:sz="0" w:space="0" w:color="auto"/>
                <w:bottom w:val="none" w:sz="0" w:space="0" w:color="auto"/>
                <w:right w:val="none" w:sz="0" w:space="0" w:color="auto"/>
              </w:divBdr>
            </w:div>
          </w:divsChild>
        </w:div>
        <w:div w:id="704208562">
          <w:marLeft w:val="375"/>
          <w:marRight w:val="375"/>
          <w:marTop w:val="375"/>
          <w:marBottom w:val="375"/>
          <w:divBdr>
            <w:top w:val="none" w:sz="0" w:space="0" w:color="auto"/>
            <w:left w:val="none" w:sz="0" w:space="0" w:color="auto"/>
            <w:bottom w:val="none" w:sz="0" w:space="0" w:color="auto"/>
            <w:right w:val="none" w:sz="0" w:space="0" w:color="auto"/>
          </w:divBdr>
          <w:divsChild>
            <w:div w:id="5176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iango.io/categorie/huiles-essentielles-bio/" TargetMode="External"/><Relationship Id="rId13" Type="http://schemas.openxmlformats.org/officeDocument/2006/relationships/hyperlink" Target="https://www.yiango.io/categorie/preparations-yiango/" TargetMode="External"/><Relationship Id="rId3" Type="http://schemas.openxmlformats.org/officeDocument/2006/relationships/settings" Target="settings.xml"/><Relationship Id="rId7" Type="http://schemas.openxmlformats.org/officeDocument/2006/relationships/hyperlink" Target="https://www.yiango.io/categorie/box-cadeau/" TargetMode="External"/><Relationship Id="rId12" Type="http://schemas.openxmlformats.org/officeDocument/2006/relationships/hyperlink" Target="https://www.yiango.io/categorie/huiles-de-c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iango.io/categorie/kits-diy/" TargetMode="External"/><Relationship Id="rId11" Type="http://schemas.openxmlformats.org/officeDocument/2006/relationships/hyperlink" Target="https://www.yiango.io/categorie/infusions-thes-tisanes-bio/" TargetMode="External"/><Relationship Id="rId5" Type="http://schemas.openxmlformats.org/officeDocument/2006/relationships/hyperlink" Target="https://www.yiango.io/categorie/correctiv-28-jours/" TargetMode="External"/><Relationship Id="rId15" Type="http://schemas.openxmlformats.org/officeDocument/2006/relationships/hyperlink" Target="https://www.yiango.io/categorie/diffuseurs-accessoires-divers/" TargetMode="External"/><Relationship Id="rId10" Type="http://schemas.openxmlformats.org/officeDocument/2006/relationships/hyperlink" Target="https://www.yiango.io/categorie/complements-alimentaires/" TargetMode="External"/><Relationship Id="rId4" Type="http://schemas.openxmlformats.org/officeDocument/2006/relationships/webSettings" Target="webSettings.xml"/><Relationship Id="rId9" Type="http://schemas.openxmlformats.org/officeDocument/2006/relationships/hyperlink" Target="https://www.yiango.io/categorie/huiles-vegetales-bio/" TargetMode="External"/><Relationship Id="rId14" Type="http://schemas.openxmlformats.org/officeDocument/2006/relationships/hyperlink" Target="https://www.yiango.io/categorie/oleagineux-sab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1427</Words>
  <Characters>7849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demeyere</dc:creator>
  <cp:keywords/>
  <dc:description/>
  <cp:lastModifiedBy>fabrice demeyere</cp:lastModifiedBy>
  <cp:revision>2</cp:revision>
  <dcterms:created xsi:type="dcterms:W3CDTF">2024-04-23T11:46:00Z</dcterms:created>
  <dcterms:modified xsi:type="dcterms:W3CDTF">2024-04-23T12:03:00Z</dcterms:modified>
</cp:coreProperties>
</file>